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2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shd w:val="pct15" w:color="auto" w:fill="auto"/>
          </w:tcPr>
          <w:p w:rsidR="002B2C58" w:rsidRDefault="000D022F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KEURINGSCHECKLIST</w:t>
            </w:r>
            <w:r w:rsidR="002B2C58">
              <w:rPr>
                <w:sz w:val="28"/>
              </w:rPr>
              <w:t xml:space="preserve"> VEILIGHEIDSSET WERKEN ONDER SPANNING</w:t>
            </w:r>
          </w:p>
        </w:tc>
      </w:tr>
    </w:tbl>
    <w:p w:rsidR="002B2C58" w:rsidRDefault="002B2C58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070"/>
        <w:gridCol w:w="1910"/>
      </w:tblGrid>
      <w:tr w:rsidR="002B2C58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2B2C58" w:rsidRDefault="002B2C58" w:rsidP="004605A5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58" w:rsidRDefault="00D90E9B" w:rsidP="004605A5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B2C58" w:rsidT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351" w:type="dxa"/>
            <w:gridSpan w:val="5"/>
            <w:tcBorders>
              <w:left w:val="nil"/>
              <w:right w:val="nil"/>
            </w:tcBorders>
          </w:tcPr>
          <w:p w:rsidR="002B2C58" w:rsidRDefault="002B2C58">
            <w:pPr>
              <w:suppressAutoHyphens/>
              <w:spacing w:line="200" w:lineRule="exact"/>
            </w:pPr>
          </w:p>
        </w:tc>
      </w:tr>
      <w:tr w:rsidR="002B2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5"/>
            <w:tcBorders>
              <w:top w:val="nil"/>
              <w:bottom w:val="single" w:sz="4" w:space="0" w:color="auto"/>
            </w:tcBorders>
            <w:shd w:val="pct15" w:color="auto" w:fill="auto"/>
          </w:tcPr>
          <w:p w:rsidR="002B2C58" w:rsidRDefault="002B2C58" w:rsidP="000D022F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0D022F">
              <w:rPr>
                <w:b/>
                <w:sz w:val="24"/>
              </w:rPr>
              <w:t xml:space="preserve"> KEURING</w:t>
            </w:r>
          </w:p>
        </w:tc>
      </w:tr>
      <w:tr w:rsidR="002B2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441" w:type="dxa"/>
            <w:gridSpan w:val="4"/>
            <w:shd w:val="pct15" w:color="auto" w:fill="auto"/>
          </w:tcPr>
          <w:p w:rsidR="002B2C58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Keuringspunten </w:t>
            </w:r>
          </w:p>
        </w:tc>
        <w:tc>
          <w:tcPr>
            <w:tcW w:w="1910" w:type="dxa"/>
            <w:shd w:val="pct15" w:color="auto" w:fill="auto"/>
          </w:tcPr>
          <w:p w:rsidR="002B2C58" w:rsidRDefault="002B2C58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Identificatiecode op alle arbeidsmiddelen behorende bij de set (gegraveerd, sticker en/of met viltstift geschreven)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 op helm van fabrikant, type, serienummer, CE-markering, 1000 Volt-symbool en productiedatum (zie binnenkant klep van helm)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Helm niet ouder dan 4 jaar na productiedatum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Helm niet gebarsten of stuk eruit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Helm niet vet/vuil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 op gelaatsscherm van fabrikant, type, serienummer, CE-markering (als arbeidsmiddel na 1-1-1995 geproduceerd), 1000 Volt-symbool en VDE-GS-teken voor bescherming tegen vlambogen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Gelaatsscherm niet gebarsten en goed op hoofd te klemmen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Gelaatsscherm goed door heen te kijken (niet te veel krassen of wazig beeld)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Gelaatsscherm niet vet/vuil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 xml:space="preserve">Vermelding op rubberen handschoen van fabrikant, type, serienummer, CE-markering (als arbeidsmiddel na 1-1-1995 geproduceerd) en tevens 1000 Volt-symbool 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Rubberen handschoen niet lek (testen door op te blazen)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Rubberen handschoen niet vet/vuil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 op isoleermat van fabrikant, type, serienummer, CE-markering (als arbeidsmiddel na 1-1-1995 geproduceerd), 1000 Volt-symbool en productiedatum (zie onderkant mat)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Isoleermat niet ingescheurd c.q. te veel haarscheurtjes of grote stukken eraf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Isoleermat niet vet/vuil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Vermelding op mespatroontrekker van fabrikant, type, serienummer CE-markering (als arbeidsmiddel na 1-1-1995 geproduceerd) en 1000 Volt-symbool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Mespatroontrekker niet gescheurd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4"/>
          </w:tcPr>
          <w:p w:rsidR="000D022F" w:rsidRDefault="000D022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bookmarkStart w:id="1" w:name="_GoBack" w:colFirst="1" w:colLast="1"/>
            <w:r>
              <w:t>Mespatroontrekker niet vet/vuil</w:t>
            </w:r>
          </w:p>
        </w:tc>
        <w:tc>
          <w:tcPr>
            <w:tcW w:w="1910" w:type="dxa"/>
          </w:tcPr>
          <w:p w:rsidR="000D022F" w:rsidRDefault="000D022F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bookmarkEnd w:id="1"/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5"/>
            <w:shd w:val="pct12" w:color="000000" w:fill="FFFFFF"/>
            <w:vAlign w:val="center"/>
          </w:tcPr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vAlign w:val="center"/>
          </w:tcPr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 w:rsidRPr="004605A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:rsidR="000D022F" w:rsidRDefault="000D022F" w:rsidP="004605A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:rsidR="000D022F" w:rsidRDefault="000D022F" w:rsidP="000D022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keurmeester</w:t>
            </w:r>
          </w:p>
        </w:tc>
        <w:tc>
          <w:tcPr>
            <w:tcW w:w="2980" w:type="dxa"/>
            <w:gridSpan w:val="2"/>
            <w:shd w:val="pct12" w:color="000000" w:fill="FFFFFF"/>
          </w:tcPr>
          <w:p w:rsidR="000D022F" w:rsidRDefault="000D022F" w:rsidP="000D022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 keurmeester</w:t>
            </w:r>
          </w:p>
        </w:tc>
      </w:tr>
      <w:tr w:rsidR="000D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</w:tcPr>
          <w:p w:rsidR="000D022F" w:rsidRDefault="000D022F" w:rsidP="004605A5">
            <w:pPr>
              <w:suppressAutoHyphens/>
              <w:spacing w:line="240" w:lineRule="exact"/>
            </w:pPr>
          </w:p>
          <w:p w:rsidR="000D022F" w:rsidRDefault="000D022F" w:rsidP="004605A5">
            <w:pPr>
              <w:suppressAutoHyphens/>
              <w:spacing w:line="240" w:lineRule="exact"/>
            </w:pPr>
          </w:p>
        </w:tc>
        <w:tc>
          <w:tcPr>
            <w:tcW w:w="4792" w:type="dxa"/>
            <w:gridSpan w:val="2"/>
          </w:tcPr>
          <w:p w:rsidR="000D022F" w:rsidRDefault="000D022F" w:rsidP="004605A5">
            <w:pPr>
              <w:suppressAutoHyphens/>
              <w:spacing w:line="240" w:lineRule="exact"/>
            </w:pPr>
          </w:p>
        </w:tc>
        <w:tc>
          <w:tcPr>
            <w:tcW w:w="2980" w:type="dxa"/>
            <w:gridSpan w:val="2"/>
          </w:tcPr>
          <w:p w:rsidR="000D022F" w:rsidRDefault="000D022F" w:rsidP="004605A5">
            <w:pPr>
              <w:suppressAutoHyphens/>
              <w:spacing w:line="240" w:lineRule="exact"/>
            </w:pPr>
          </w:p>
        </w:tc>
      </w:tr>
    </w:tbl>
    <w:p w:rsidR="002B2C58" w:rsidRDefault="002B2C58" w:rsidP="004605A5">
      <w:pPr>
        <w:suppressAutoHyphens/>
        <w:spacing w:line="240" w:lineRule="exact"/>
        <w:rPr>
          <w:sz w:val="16"/>
        </w:rPr>
      </w:pPr>
    </w:p>
    <w:sectPr w:rsidR="002B2C58" w:rsidSect="004605A5">
      <w:headerReference w:type="default" r:id="rId8"/>
      <w:pgSz w:w="11906" w:h="16838"/>
      <w:pgMar w:top="851" w:right="141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04" w:rsidRDefault="00570904">
      <w:r>
        <w:separator/>
      </w:r>
    </w:p>
  </w:endnote>
  <w:endnote w:type="continuationSeparator" w:id="0">
    <w:p w:rsidR="00570904" w:rsidRDefault="0057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04" w:rsidRDefault="00570904">
      <w:r>
        <w:separator/>
      </w:r>
    </w:p>
  </w:footnote>
  <w:footnote w:type="continuationSeparator" w:id="0">
    <w:p w:rsidR="00570904" w:rsidRDefault="00570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2F" w:rsidRDefault="000D022F" w:rsidP="000D022F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3EA" w:rsidRDefault="00EB23E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7764A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FB56D1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19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03"/>
    <w:rsid w:val="000D022F"/>
    <w:rsid w:val="00187BFD"/>
    <w:rsid w:val="0028409E"/>
    <w:rsid w:val="002B2C58"/>
    <w:rsid w:val="004605A5"/>
    <w:rsid w:val="00570904"/>
    <w:rsid w:val="00975E03"/>
    <w:rsid w:val="00D90E9B"/>
    <w:rsid w:val="00E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6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6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2227</Characters>
  <Application>Microsoft Macintosh Word</Application>
  <DocSecurity>0</DocSecurity>
  <Lines>96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2001-02-19T10:58:00Z</cp:lastPrinted>
  <dcterms:created xsi:type="dcterms:W3CDTF">2014-07-22T09:51:00Z</dcterms:created>
  <dcterms:modified xsi:type="dcterms:W3CDTF">2014-07-22T09:51:00Z</dcterms:modified>
  <cp:category/>
</cp:coreProperties>
</file>